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PROJECT OVERVIEW FOLLOWING EXECUTION OF THE AGREEMENT</w:t>
      </w:r>
    </w:p>
    <w:p>
      <w:pPr>
        <w:pStyle w:val="BodyText"/>
      </w:pPr>
      <w:r>
        <w:t xml:space="preserve">If the Landowners execute the proposed Agreement, the next objective will be to secure a transaction with Cambridge Group PLC within the agreed three-month exclusivity period.</w:t>
      </w:r>
    </w:p>
    <w:p>
      <w:pPr>
        <w:pStyle w:val="BodyText"/>
      </w:pPr>
      <w:r>
        <w:t xml:space="preserve">The purpose of the Agreement is to allow the Developer sufficient time to present the project and negotiate a potential transaction structure with Cambridge Group PLC without interference from third parties.</w:t>
      </w:r>
    </w:p>
    <w:p>
      <w:pPr>
        <w:pStyle w:val="BodyText"/>
      </w:pPr>
      <w:r>
        <w:t xml:space="preserve">During this period, the Developer intends to undertake the following activities:</w:t>
      </w:r>
    </w:p>
    <w:p>
      <w:pPr>
        <w:pStyle w:val="BodyText"/>
      </w:pPr>
      <w:r>
        <w:t xml:space="preserve">• Present Gold Mine 12 and the associated mining concessions to Cambridge Group PLC.</w:t>
      </w:r>
    </w:p>
    <w:p>
      <w:pPr>
        <w:pStyle w:val="BodyText"/>
      </w:pPr>
      <w:r>
        <w:t xml:space="preserve">• Organize meetings between the relevant parties.</w:t>
      </w:r>
    </w:p>
    <w:p>
      <w:pPr>
        <w:pStyle w:val="BodyText"/>
      </w:pPr>
      <w:r>
        <w:t xml:space="preserve">• Prepare and negotiate a Letter of Intent (LOI), Heads of Terms, Term Sheet or other preliminary transaction documents.</w:t>
      </w:r>
    </w:p>
    <w:p>
      <w:pPr>
        <w:pStyle w:val="BodyText"/>
      </w:pPr>
      <w:r>
        <w:t xml:space="preserve">• Coordinate geological review of the existing exploration data and technical information.</w:t>
      </w:r>
    </w:p>
    <w:p>
      <w:pPr>
        <w:pStyle w:val="BodyText"/>
      </w:pPr>
      <w:r>
        <w:t xml:space="preserve">• Coordinate legal review of land ownership, concession rights and related documentation.</w:t>
      </w:r>
    </w:p>
    <w:p>
      <w:pPr>
        <w:pStyle w:val="BodyText"/>
      </w:pPr>
      <w:r>
        <w:t xml:space="preserve">• Coordinate financial analysis and valuation work.</w:t>
      </w:r>
    </w:p>
    <w:p>
      <w:pPr>
        <w:pStyle w:val="BodyText"/>
      </w:pPr>
      <w:r>
        <w:t xml:space="preserve">• Explore financing alternatives and development structures.</w:t>
      </w:r>
    </w:p>
    <w:p>
      <w:pPr>
        <w:pStyle w:val="BodyText"/>
      </w:pPr>
      <w:r>
        <w:t xml:space="preserve">• Discuss the possibility of a long-term operating lease of up to twenty (20) years.</w:t>
      </w:r>
    </w:p>
    <w:p>
      <w:pPr>
        <w:pStyle w:val="BodyText"/>
      </w:pPr>
      <w:r>
        <w:t xml:space="preserve">• Structure a transaction whereby the Landowners retain their agreed participation while allowing Cambridge Group PLC to finance and develop the project.</w:t>
      </w:r>
    </w:p>
    <w:p>
      <w:pPr>
        <w:pStyle w:val="BodyText"/>
      </w:pPr>
      <w:r>
        <w:t xml:space="preserve">• Introduce strategic partners, mining operators, consultants and advisors where appropriate.</w:t>
      </w:r>
    </w:p>
    <w:p>
      <w:pPr>
        <w:pStyle w:val="BodyText"/>
      </w:pPr>
      <w:r>
        <w:t xml:space="preserve">If Cambridge Group PLC elects to proceed, the project may then move into due diligence, financing, legal documentation, operational planning and final transaction negotiations.</w:t>
      </w:r>
    </w:p>
    <w:p>
      <w:pPr>
        <w:pStyle w:val="BodyText"/>
      </w:pPr>
      <w:r>
        <w:t xml:space="preserve">If no agreement is reached with Cambridge Group PLC within the agreed exclusivity period, the Agreement will terminate and all rights will revert to the Landowners in accordance with the Agreement.</w:t>
      </w:r>
    </w:p>
    <w:p>
      <w:pPr>
        <w:pStyle w:val="BodyText"/>
      </w:pPr>
      <w:r>
        <w:t xml:space="preserve">The intention of the process is to maximize the value of Gold Mine 12 while minimizing the financial burden on the Landowners, with development costs expected to be borne by Cambridge Group PLC or its designated partners.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2026-06-10T21:59:23Z</dcterms:created>
  <dcterms:modified xsi:type="dcterms:W3CDTF">2026-06-10T21:59:23Z</dcterms:modified>
</cp:coreProperties>
</file>

<file path=docProps/custom.xml><?xml version="1.0" encoding="utf-8"?>
<Properties xmlns="http://schemas.openxmlformats.org/officeDocument/2006/custom-properties" xmlns:vt="http://schemas.openxmlformats.org/officeDocument/2006/docPropsVTypes"/>
</file>